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January 4, 2022</w:t>
      </w: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LGI HOMES, INC.</w:t>
      </w:r>
    </w:p>
    <w:p>
      <w:pPr>
        <w:sectPr>
          <w:pgSz w:w="11900" w:h="16838" w:orient="portrait"/>
          <w:cols w:equalWidth="0" w:num="1">
            <w:col w:w="11080"/>
          </w:cols>
          <w:pgMar w:left="320" w:top="1286" w:right="499" w:bottom="1440" w:gutter="0" w:footer="0" w:header="0"/>
        </w:sectPr>
      </w:pPr>
    </w:p>
    <w:p>
      <w:pPr>
        <w:spacing w:after="0" w:line="200" w:lineRule="exact"/>
        <w:rPr>
          <w:sz w:val="24"/>
          <w:szCs w:val="24"/>
          <w:color w:val="auto"/>
        </w:rPr>
      </w:pPr>
    </w:p>
    <w:p>
      <w:pPr>
        <w:spacing w:after="0" w:line="303" w:lineRule="exact"/>
        <w:rPr>
          <w:sz w:val="24"/>
          <w:szCs w:val="24"/>
          <w:color w:val="auto"/>
        </w:rPr>
      </w:pPr>
    </w:p>
    <w:p>
      <w:pPr>
        <w:jc w:val="center"/>
        <w:ind w:left="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73"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001-36126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46-3088013</w:t>
      </w:r>
    </w:p>
    <w:p>
      <w:pPr>
        <w:spacing w:after="0" w:line="30" w:lineRule="exact"/>
        <w:rPr>
          <w:sz w:val="24"/>
          <w:szCs w:val="24"/>
          <w:color w:val="auto"/>
        </w:rPr>
      </w:pPr>
    </w:p>
    <w:p>
      <w:pPr>
        <w:sectPr>
          <w:pgSz w:w="11900" w:h="16838" w:orient="portrait"/>
          <w:cols w:equalWidth="0" w:num="3">
            <w:col w:w="2920" w:space="720"/>
            <w:col w:w="4580" w:space="720"/>
            <w:col w:w="2140"/>
          </w:cols>
          <w:pgMar w:left="320" w:top="1286" w:right="49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0" w:space="720"/>
            <w:col w:w="2760" w:space="720"/>
            <w:col w:w="2400"/>
          </w:cols>
          <w:pgMar w:left="320" w:top="1286" w:right="499" w:bottom="1440" w:gutter="0" w:footer="0" w:header="0"/>
          <w:type w:val="continuous"/>
        </w:sectPr>
      </w:pPr>
    </w:p>
    <w:p>
      <w:pPr>
        <w:spacing w:after="0" w:line="140"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1450 Lake Robbins Drive, Suite 430,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Woodlands, Texas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77380</w:t>
      </w:r>
    </w:p>
    <w:p>
      <w:pPr>
        <w:spacing w:after="0" w:line="61" w:lineRule="exact"/>
        <w:rPr>
          <w:sz w:val="24"/>
          <w:szCs w:val="24"/>
          <w:color w:val="auto"/>
        </w:rPr>
      </w:pPr>
    </w:p>
    <w:p>
      <w:pPr>
        <w:sectPr>
          <w:pgSz w:w="11900" w:h="16838" w:orient="portrait"/>
          <w:cols w:equalWidth="0" w:num="3">
            <w:col w:w="4520" w:space="680"/>
            <w:col w:w="2540" w:space="720"/>
            <w:col w:w="2620"/>
          </w:cols>
          <w:pgMar w:left="320" w:top="1286" w:right="499" w:bottom="1440" w:gutter="0" w:footer="0" w:header="0"/>
          <w:type w:val="continuous"/>
        </w:sectPr>
      </w:pPr>
    </w:p>
    <w:p>
      <w:pPr>
        <w:jc w:val="center"/>
        <w:ind w:left="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620" w:space="720"/>
            <w:col w:w="2740"/>
          </w:cols>
          <w:pgMar w:left="320" w:top="1286" w:right="499" w:bottom="1440" w:gutter="0" w:footer="0" w:header="0"/>
          <w:type w:val="continuous"/>
        </w:sectPr>
      </w:pPr>
    </w:p>
    <w:p>
      <w:pPr>
        <w:spacing w:after="0" w:line="13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(281) 362-8998</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(Registrant’s Telephone Number, Including Area Code)</w:t>
      </w:r>
    </w:p>
    <w:p>
      <w:pPr>
        <w:sectPr>
          <w:pgSz w:w="11900" w:h="16838" w:orient="portrait"/>
          <w:cols w:equalWidth="0" w:num="1">
            <w:col w:w="11080"/>
          </w:cols>
          <w:pgMar w:left="320" w:top="1286" w:right="499" w:bottom="1440" w:gutter="0" w:footer="0" w:header="0"/>
          <w:type w:val="continuous"/>
        </w:sectPr>
      </w:pP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56515</wp:posOffset>
            </wp:positionV>
            <wp:extent cx="1543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Instructions A.2. below):</w:t>
      </w:r>
    </w:p>
    <w:p>
      <w:pPr>
        <w:spacing w:after="0" w:line="62"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50"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320" w:top="1286" w:right="499" w:bottom="1440" w:gutter="0" w:footer="0" w:header="0"/>
          <w:type w:val="continuous"/>
        </w:sectPr>
      </w:pPr>
    </w:p>
    <w:p>
      <w:pPr>
        <w:spacing w:after="0" w:line="23" w:lineRule="exact"/>
        <w:rPr>
          <w:sz w:val="24"/>
          <w:szCs w:val="24"/>
          <w:color w:val="auto"/>
        </w:rPr>
      </w:pPr>
    </w:p>
    <w:p>
      <w:pPr>
        <w:jc w:val="center"/>
        <w:ind w:right="800"/>
        <w:spacing w:after="0"/>
        <w:rPr>
          <w:sz w:val="20"/>
          <w:szCs w:val="20"/>
          <w:color w:val="auto"/>
        </w:rPr>
      </w:pPr>
      <w:r>
        <w:rPr>
          <w:rFonts w:ascii="Arial" w:cs="Arial" w:eastAsia="Arial" w:hAnsi="Arial"/>
          <w:sz w:val="14"/>
          <w:szCs w:val="14"/>
          <w:b w:val="1"/>
          <w:bCs w:val="1"/>
          <w:color w:val="auto"/>
        </w:rPr>
        <w:t>Title of each class</w:t>
      </w:r>
    </w:p>
    <w:p>
      <w:pPr>
        <w:spacing w:after="0" w:line="19" w:lineRule="exact"/>
        <w:rPr>
          <w:sz w:val="24"/>
          <w:szCs w:val="24"/>
          <w:color w:val="auto"/>
        </w:rPr>
      </w:pPr>
    </w:p>
    <w:p>
      <w:pPr>
        <w:jc w:val="center"/>
        <w:ind w:right="800"/>
        <w:spacing w:after="0"/>
        <w:rPr>
          <w:sz w:val="20"/>
          <w:szCs w:val="20"/>
          <w:color w:val="auto"/>
        </w:rPr>
      </w:pPr>
      <w:r>
        <w:rPr>
          <w:rFonts w:ascii="Arial" w:cs="Arial" w:eastAsia="Arial" w:hAnsi="Arial"/>
          <w:sz w:val="12"/>
          <w:szCs w:val="12"/>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Trading symbol(s)</w:t>
      </w:r>
    </w:p>
    <w:p>
      <w:pPr>
        <w:spacing w:after="0" w:line="42"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LGIH</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36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2" w:lineRule="exact"/>
        <w:rPr>
          <w:sz w:val="24"/>
          <w:szCs w:val="24"/>
          <w:color w:val="auto"/>
        </w:rPr>
      </w:pPr>
    </w:p>
    <w:p>
      <w:pPr>
        <w:jc w:val="center"/>
        <w:ind w:right="360"/>
        <w:spacing w:after="0"/>
        <w:rPr>
          <w:sz w:val="20"/>
          <w:szCs w:val="20"/>
          <w:color w:val="auto"/>
        </w:rPr>
      </w:pPr>
      <w:r>
        <w:rPr>
          <w:rFonts w:ascii="Arial" w:cs="Arial" w:eastAsia="Arial" w:hAnsi="Arial"/>
          <w:sz w:val="14"/>
          <w:szCs w:val="14"/>
          <w:b w:val="1"/>
          <w:bCs w:val="1"/>
          <w:color w:val="auto"/>
        </w:rPr>
        <w:t>NASDAQ Global Select Market</w:t>
      </w:r>
    </w:p>
    <w:p>
      <w:pPr>
        <w:spacing w:after="0" w:line="200" w:lineRule="exact"/>
        <w:rPr>
          <w:sz w:val="24"/>
          <w:szCs w:val="24"/>
          <w:color w:val="auto"/>
        </w:rPr>
      </w:pPr>
    </w:p>
    <w:p>
      <w:pPr>
        <w:sectPr>
          <w:pgSz w:w="11900" w:h="16838" w:orient="portrait"/>
          <w:cols w:equalWidth="0" w:num="3">
            <w:col w:w="4280" w:space="720"/>
            <w:col w:w="2340" w:space="720"/>
            <w:col w:w="3020"/>
          </w:cols>
          <w:pgMar w:left="320" w:top="1286" w:right="499" w:bottom="1440" w:gutter="0" w:footer="0" w:header="0"/>
          <w:type w:val="continuous"/>
        </w:sectPr>
      </w:pPr>
    </w:p>
    <w:p>
      <w:pPr>
        <w:spacing w:after="0" w:line="133"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16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286" w:right="499" w:bottom="1440" w:gutter="0" w:footer="0" w:header="0"/>
          <w:type w:val="continuous"/>
        </w:sectPr>
      </w:pPr>
    </w:p>
    <w:bookmarkStart w:id="1" w:name="page2"/>
    <w:bookmarkEnd w:id="1"/>
    <w:p>
      <w:pPr>
        <w:spacing w:after="0" w:line="18" w:lineRule="exact"/>
        <w:rPr>
          <w:sz w:val="20"/>
          <w:szCs w:val="20"/>
          <w:color w:val="auto"/>
        </w:rPr>
      </w:pPr>
    </w:p>
    <w:p>
      <w:pPr>
        <w:ind w:left="1140" w:right="140" w:hanging="1119"/>
        <w:spacing w:after="0" w:line="266"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4, 2022, the Board of Directors (the “Board”) of LGI Homes, Inc. (the “Company”), acting upon the recommendation of the Nominating and Corporate Governance Committee of the Board, appointed Maria Renna Sharpe to fill the vacancy in the Board created by the previously announced retirement of Duncan Gage and appointed Ms. Sharpe to serve on the Compensation Committee of the Board. Ms. Sharpe’s term as a director will continue until the Company’s 2022 Annual Meeting of Stockholders or until her earlier death, resignation or removal. The Board determined that Ms. Sharpe is an “independent director” under the relevant NASDAQ rules.</w:t>
      </w:r>
    </w:p>
    <w:p>
      <w:pPr>
        <w:spacing w:after="0" w:line="18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Ms. Sharpe brings more than 37 years of legal, human resources and accounting expertise to the Company. She is the Managing Principal of Sharpe Human Solutions, LLC, a human resource consulting and commercial real estate investment company and serves on the Board of Directors of Lamb Weston Holdings Inc. (NYSE: LW). Ms. Sharpe served as Senior Vice President, Global Human Capital Management, Services &amp; Operations at PepsiCo, Inc. from 2014 to 2016, as Chief Human Resources Officer, PepsiCo Europe from 2010 to 2014 and as Senior Vice President, Compensation, Benefits &amp; Human Resource Systems from 2008 to 2010. From 2004 to 2008, Ms. Sharpe served as Chief Human Resources Officer &amp; Corporate Secretary of UST Inc. Prior to that, Ms. Sharpe held various senior human resources and legal positions at PepsiCo, Inc., including Vice President, Benefits from 2002 to 2004, Vice President, Compensation from 1999 to 2002 and Vice President, Human Resources Counsel from 1995 to 1999. Ms. Sharpe earned her JD from Boston University School of Law and graduated Cum Laude with a BS in Accounting from Syracuse University.</w:t>
      </w:r>
    </w:p>
    <w:p>
      <w:pPr>
        <w:spacing w:after="0" w:line="16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are no arrangements or understandings between Ms. Sharpe and any other person pursuant to which she was appointed as a director. The Company is not aware of any transaction in which Ms. Sharpe has an interest requiring disclosure under Item 404(a) of Regulation S-K.</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Ms. Sharpe’s compensation as a non-employee director will be the same as provided to the Company’s other non-employee directors:</w:t>
      </w:r>
    </w:p>
    <w:p>
      <w:pPr>
        <w:spacing w:after="0" w:line="11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$75,000 annual cash retainer, payable quarterly;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$155,000 annual grant of restricted stock units (“RSUs”);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reimbursement for reasonable out-of-pocket expenses incurred for travel in connection with attendance in-person at Board or committee meetings.</w:t>
      </w:r>
    </w:p>
    <w:p>
      <w:pPr>
        <w:spacing w:after="0" w:line="14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Ms. Sharpe’s $155,000 grant of RSUs will be granted on March 15, 2022 under the Amended and Restated LGI Homes, Inc. 2013 Equity Incentive Plan (the “2013 Incentive Plan”). The number of RSUs to be granted will be determined by dividing $155,000 by the closing price of the Company’s common stock on The NASDAQ Global Select Market on March 15, 2022, rounded up to the next whole share. The grant is subject to cliff vesting and becomes fully vested upon the earlier of (i) the first anniversary of the grant date; (ii) Ms. Sharpe’s disability; (iii) Ms. Sharpe’s death; or (iv) immediately prior to the closing of a change in control of the Company, as defined in the 2013 Incentive Plan. The terms of such grant are consistent with RSU grants to the Company’s other non-employee directors.</w:t>
      </w:r>
    </w:p>
    <w:p>
      <w:pPr>
        <w:spacing w:after="0" w:line="229"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16" w:lineRule="exact"/>
        <w:rPr>
          <w:sz w:val="20"/>
          <w:szCs w:val="20"/>
          <w:color w:val="auto"/>
        </w:rPr>
      </w:pPr>
    </w:p>
    <w:p>
      <w:pPr>
        <w:jc w:val="both"/>
        <w:ind w:firstLine="405"/>
        <w:spacing w:after="0" w:line="277" w:lineRule="auto"/>
        <w:rPr>
          <w:rFonts w:ascii="Arial" w:cs="Arial" w:eastAsia="Arial" w:hAnsi="Arial"/>
          <w:sz w:val="18"/>
          <w:szCs w:val="18"/>
          <w:color w:val="0000FF"/>
        </w:rPr>
      </w:pPr>
      <w:r>
        <w:rPr>
          <w:rFonts w:ascii="Arial" w:cs="Arial" w:eastAsia="Arial" w:hAnsi="Arial"/>
          <w:sz w:val="18"/>
          <w:szCs w:val="18"/>
          <w:color w:val="auto"/>
        </w:rPr>
        <w:t xml:space="preserve">On January 6, 2022, the Company issued a press release regarding Ms. Sharpe’s appointment as a director. A copy of the press release is furnished as </w:t>
      </w:r>
      <w:hyperlink w:anchor="page5">
        <w:r>
          <w:rPr>
            <w:rFonts w:ascii="Arial" w:cs="Arial" w:eastAsia="Arial" w:hAnsi="Arial"/>
            <w:sz w:val="18"/>
            <w:szCs w:val="18"/>
            <w:u w:val="single" w:color="auto"/>
            <w:color w:val="0000FF"/>
          </w:rPr>
          <w:t>Exhibit 99.1</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this Current Report on Form 8-K and incorporated herein by reference.</w:t>
      </w:r>
    </w:p>
    <w:p>
      <w:pPr>
        <w:spacing w:after="0" w:line="170" w:lineRule="exact"/>
        <w:rPr>
          <w:sz w:val="20"/>
          <w:szCs w:val="20"/>
          <w:color w:val="auto"/>
        </w:rPr>
      </w:pPr>
    </w:p>
    <w:p>
      <w:pPr>
        <w:jc w:val="both"/>
        <w:ind w:firstLine="405"/>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None of the information furnished in this Item 7.01 or the accompanying </w:t>
      </w:r>
      <w:hyperlink w:anchor="page5">
        <w:r>
          <w:rPr>
            <w:rFonts w:ascii="Arial" w:cs="Arial" w:eastAsia="Arial" w:hAnsi="Arial"/>
            <w:sz w:val="18"/>
            <w:szCs w:val="18"/>
            <w:u w:val="single" w:color="auto"/>
            <w:color w:val="0000FF"/>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will be deemed “filed” for purposes of Section 18 of the Securities Exchange Act of 1934, as amended, or otherwise subject to the liabilities of that section, nor will it be deemed incorporated by reference into any filing by the Company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48" w:lineRule="exact"/>
        <w:rPr>
          <w:sz w:val="20"/>
          <w:szCs w:val="20"/>
          <w:color w:val="auto"/>
        </w:rPr>
      </w:pPr>
    </w:p>
    <w:p>
      <w:pPr>
        <w:ind w:left="1840" w:hanging="835"/>
        <w:spacing w:after="0"/>
        <w:tabs>
          <w:tab w:leader="none" w:pos="18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93" w:lineRule="exact"/>
        <w:rPr>
          <w:sz w:val="20"/>
          <w:szCs w:val="20"/>
          <w:color w:val="auto"/>
        </w:rPr>
      </w:pPr>
    </w:p>
    <w:p>
      <w:pPr>
        <w:ind w:left="1000"/>
        <w:spacing w:after="0"/>
        <w:tabs>
          <w:tab w:leader="none" w:pos="18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FF"/>
          </w:rPr>
          <w:t>Press Release dated January 6, 2022.</w:t>
        </w:r>
      </w:hyperlink>
    </w:p>
    <w:p>
      <w:pPr>
        <w:spacing w:after="0" w:line="23" w:lineRule="exact"/>
        <w:rPr>
          <w:sz w:val="20"/>
          <w:szCs w:val="20"/>
          <w:color w:val="auto"/>
        </w:rPr>
      </w:pPr>
    </w:p>
    <w:p>
      <w:pPr>
        <w:jc w:val="both"/>
        <w:ind w:left="1000"/>
        <w:spacing w:after="0"/>
        <w:tabs>
          <w:tab w:leader="none" w:pos="1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764540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4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January 6, 2022</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LGI HOMES, INC.</w:t>
      </w:r>
    </w:p>
    <w:p>
      <w:pPr>
        <w:spacing w:after="0" w:line="292"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2974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Eric Lipar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 and Chairman of the Board</w:t>
      </w:r>
    </w:p>
    <w:p>
      <w:pPr>
        <w:sectPr>
          <w:pgSz w:w="11900" w:h="16838" w:orient="portrait"/>
          <w:cols w:equalWidth="0" w:num="1">
            <w:col w:w="11240"/>
          </w:cols>
          <w:pgMar w:left="320" w:top="89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LGI Homes, Inc. Appoints Maria Renna Sharpe to its Board of Directors</w:t>
      </w:r>
    </w:p>
    <w:p>
      <w:pPr>
        <w:spacing w:after="0" w:line="92"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545454"/>
        </w:rPr>
        <w:t>THE WOODLANDS, Texas, January 06, 2022 (GLOBE NEWSWIRE) – LGI Homes, Inc. (NASDAQ: LGIH) today announced that it has appointed Maria Renna Sharpe as a new independent director to its Board.</w:t>
      </w:r>
    </w:p>
    <w:p>
      <w:pPr>
        <w:spacing w:after="0" w:line="49" w:lineRule="exact"/>
        <w:rPr>
          <w:sz w:val="20"/>
          <w:szCs w:val="20"/>
          <w:color w:val="auto"/>
        </w:rPr>
      </w:pPr>
    </w:p>
    <w:p>
      <w:pPr>
        <w:jc w:val="both"/>
        <w:spacing w:after="0" w:line="212" w:lineRule="auto"/>
        <w:rPr>
          <w:sz w:val="20"/>
          <w:szCs w:val="20"/>
          <w:color w:val="auto"/>
        </w:rPr>
      </w:pPr>
      <w:r>
        <w:rPr>
          <w:rFonts w:ascii="Arial" w:cs="Arial" w:eastAsia="Arial" w:hAnsi="Arial"/>
          <w:sz w:val="21"/>
          <w:szCs w:val="21"/>
          <w:color w:val="545454"/>
        </w:rPr>
        <w:t>Ms. Sharpe brings more than 37 years of legal, human resources and accounting expertise to LGI Homes. She is the Managing Principal of Sharpe Human Solutions, LLC, a human resource consulting and commercial real estate investment company, and is a member of the Board of Directors of Lamb Weston Holdings, Inc. (NYSE: LW) where she serves as Chair of the Compensation and Human Capital Committee.</w:t>
      </w:r>
    </w:p>
    <w:p>
      <w:pPr>
        <w:spacing w:after="0" w:line="38" w:lineRule="exact"/>
        <w:rPr>
          <w:sz w:val="20"/>
          <w:szCs w:val="20"/>
          <w:color w:val="auto"/>
        </w:rPr>
      </w:pPr>
    </w:p>
    <w:p>
      <w:pPr>
        <w:jc w:val="both"/>
        <w:spacing w:after="0" w:line="209" w:lineRule="auto"/>
        <w:rPr>
          <w:sz w:val="20"/>
          <w:szCs w:val="20"/>
          <w:color w:val="auto"/>
        </w:rPr>
      </w:pPr>
      <w:r>
        <w:rPr>
          <w:rFonts w:ascii="Arial" w:cs="Arial" w:eastAsia="Arial" w:hAnsi="Arial"/>
          <w:sz w:val="21"/>
          <w:szCs w:val="21"/>
          <w:color w:val="545454"/>
        </w:rPr>
        <w:t>Ms. Sharpe served as Senior Vice President, Global Human Capital Management, Services &amp; Operations at PepsiCo, Inc. from 2014 to 2016, as Chief Human Resources Officer, PepsiCo Europe from 2010 to 2014 and as Senior Vice President, Compensation, Benefits &amp; Human Resource Systems from 2008 to 2010. From 2004 to 2008, Ms. Sharpe served as Chief Human Resources Officer &amp; Corporate Secretary of UST Inc. Prior to that, Ms. Sharpe held various, senior human resources and legal positions at PepsiCo, Inc., including Vice President, Benefits from 2002 to 2004, Vice President, Compensation from 1999 to 2002 and Vice President, Human Resources Counsel from 1995 to 1999.</w:t>
      </w:r>
    </w:p>
    <w:p>
      <w:pPr>
        <w:spacing w:after="0" w:line="48"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545454"/>
        </w:rPr>
        <w:t>Ms. Sharpe earned her JD from Boston University School of Law and graduated Cum Laude with a BS in Accounting from Syracuse University.</w:t>
      </w:r>
    </w:p>
    <w:p>
      <w:pPr>
        <w:spacing w:after="0" w:line="49" w:lineRule="exact"/>
        <w:rPr>
          <w:sz w:val="20"/>
          <w:szCs w:val="20"/>
          <w:color w:val="auto"/>
        </w:rPr>
      </w:pPr>
    </w:p>
    <w:p>
      <w:pPr>
        <w:jc w:val="both"/>
        <w:spacing w:after="0" w:line="212" w:lineRule="auto"/>
        <w:rPr>
          <w:sz w:val="20"/>
          <w:szCs w:val="20"/>
          <w:color w:val="auto"/>
        </w:rPr>
      </w:pPr>
      <w:r>
        <w:rPr>
          <w:rFonts w:ascii="Arial" w:cs="Arial" w:eastAsia="Arial" w:hAnsi="Arial"/>
          <w:sz w:val="21"/>
          <w:szCs w:val="21"/>
          <w:color w:val="545454"/>
        </w:rPr>
        <w:t>Eric Lipar, Chairman and Chief Executive Officer, stated, “Maria is an exceptional executive with an outstanding background in leadership, human resources, accounting and law. We are excited to add Maria’s valuable skillsets and perspectives to our Board of Directors and know her contributions will help drive our long-term growth and continued success.”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LGI Homes, Inc.</w:t>
      </w:r>
    </w:p>
    <w:p>
      <w:pPr>
        <w:spacing w:after="0" w:line="105" w:lineRule="exact"/>
        <w:rPr>
          <w:sz w:val="20"/>
          <w:szCs w:val="20"/>
          <w:color w:val="auto"/>
        </w:rPr>
      </w:pPr>
    </w:p>
    <w:p>
      <w:pPr>
        <w:jc w:val="both"/>
        <w:spacing w:after="0" w:line="201" w:lineRule="auto"/>
        <w:rPr>
          <w:sz w:val="20"/>
          <w:szCs w:val="20"/>
          <w:color w:val="auto"/>
        </w:rPr>
      </w:pPr>
      <w:r>
        <w:rPr>
          <w:rFonts w:ascii="Arial" w:cs="Arial" w:eastAsia="Arial" w:hAnsi="Arial"/>
          <w:sz w:val="21"/>
          <w:szCs w:val="21"/>
          <w:color w:val="545454"/>
        </w:rPr>
        <w:t>LGI Homes, Inc. is a pioneer in the homebuilding industry, successfully applying an innovative and systematic approach to the design, construction and sale of homes. As one of America’s fastest growing companies, LGI Homes has a notable legacy of more than 18 years of homebuilding excellence, over which time it has closed more than 50,000 homes and has been profitable every year. Headquartered in The Woodlands, Texas, LGI Homes has operations across 35 markets in 19 states and, since 2018, has been ranked as the 10</w:t>
      </w:r>
      <w:r>
        <w:rPr>
          <w:rFonts w:ascii="Arial" w:cs="Arial" w:eastAsia="Arial" w:hAnsi="Arial"/>
          <w:sz w:val="26"/>
          <w:szCs w:val="26"/>
          <w:color w:val="545454"/>
          <w:vertAlign w:val="superscript"/>
        </w:rPr>
        <w:t>th</w:t>
      </w:r>
      <w:r>
        <w:rPr>
          <w:rFonts w:ascii="Arial" w:cs="Arial" w:eastAsia="Arial" w:hAnsi="Arial"/>
          <w:sz w:val="21"/>
          <w:szCs w:val="21"/>
          <w:color w:val="545454"/>
        </w:rPr>
        <w:t xml:space="preserve"> largest residential builder in the United States based on units closed. Nationally recognized for its quality construction and exceptional customer service, LGI Homes’ commitment to excellence extends to its more than 900 employees, earning the Company numerous workplace awards at the local, state and national level, including Top Workplaces USA’s 2021 Cultural Excellence Award. For more information about LGI Homes and its unique operating model focused on making the dream of homeownership a reality for families across the nation, please visit the Company’s website at www.lgihomes.com.</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Joshua D. Fattor</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Vice President, Investor Relations &amp; Capital Markets</w:t>
      </w:r>
    </w:p>
    <w:p>
      <w:pPr>
        <w:spacing w:after="0" w:line="2" w:lineRule="exact"/>
        <w:rPr>
          <w:sz w:val="20"/>
          <w:szCs w:val="20"/>
          <w:color w:val="auto"/>
        </w:rPr>
      </w:pPr>
    </w:p>
    <w:p>
      <w:pPr>
        <w:ind w:right="8240" w:firstLine="8"/>
        <w:spacing w:after="0" w:line="273" w:lineRule="auto"/>
        <w:tabs>
          <w:tab w:leader="none" w:pos="541" w:val="left"/>
        </w:tabs>
        <w:numPr>
          <w:ilvl w:val="0"/>
          <w:numId w:val="4"/>
        </w:numPr>
        <w:rPr>
          <w:rFonts w:ascii="Arial" w:cs="Arial" w:eastAsia="Arial" w:hAnsi="Arial"/>
          <w:sz w:val="20"/>
          <w:szCs w:val="20"/>
          <w:color w:val="auto"/>
        </w:rPr>
      </w:pPr>
      <w:r>
        <w:rPr>
          <w:rFonts w:ascii="Arial" w:cs="Arial" w:eastAsia="Arial" w:hAnsi="Arial"/>
          <w:sz w:val="20"/>
          <w:szCs w:val="20"/>
          <w:color w:val="auto"/>
        </w:rPr>
        <w:t>210-2586 investorrelations@lgihomes.com</w:t>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2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2022-01-06T16:33:52Z</dcterms:created>
  <dcterms:modified xsi:type="dcterms:W3CDTF">2022-01-06T16:33:52Z</dcterms:modified>
</cp:coreProperties>
</file>